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4" w:lineRule="auto"/>
        <w:ind w:left="58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>Приложение 2</w:t>
      </w:r>
    </w:p>
    <w:p>
      <w:pPr>
        <w:spacing w:before="133" w:line="223" w:lineRule="auto"/>
        <w:ind w:left="3941" w:right="1337" w:hanging="26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Поездка за границу для участия в « двойном наборе двойного руководства» персонала и предлагаемой работы</w:t>
      </w:r>
    </w:p>
    <w:tbl>
      <w:tblPr>
        <w:tblStyle w:val="4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49"/>
        <w:gridCol w:w="1588"/>
        <w:gridCol w:w="430"/>
        <w:gridCol w:w="1748"/>
        <w:gridCol w:w="230"/>
        <w:gridCol w:w="279"/>
        <w:gridCol w:w="1189"/>
        <w:gridCol w:w="52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exact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>Единицы измерения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Основные</w:t>
            </w:r>
          </w:p>
          <w:p>
            <w:pPr>
              <w:spacing w:before="1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Информация</w:t>
            </w:r>
          </w:p>
        </w:tc>
        <w:tc>
          <w:tcPr>
            <w:tcW w:w="1149" w:type="dxa"/>
            <w:vAlign w:val="top"/>
          </w:tcPr>
          <w:p>
            <w:pPr>
              <w:spacing w:before="135" w:line="220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Название подразделения</w:t>
            </w:r>
          </w:p>
          <w:p>
            <w:pPr>
              <w:spacing w:before="91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(Печать)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1" w:line="40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>Единицы измерения</w:t>
            </w:r>
          </w:p>
          <w:p>
            <w:pPr>
              <w:spacing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Характер</w:t>
            </w:r>
          </w:p>
        </w:tc>
        <w:tc>
          <w:tcPr>
            <w:tcW w:w="1588" w:type="dxa"/>
            <w:tcBorders>
              <w:right w:val="nil"/>
            </w:tcBorders>
            <w:vAlign w:val="top"/>
          </w:tcPr>
          <w:p>
            <w:pPr>
              <w:spacing w:before="10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Высшие учебные заведения</w:t>
            </w:r>
          </w:p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 Научно - исследовательские учреждения</w:t>
            </w:r>
          </w:p>
        </w:tc>
        <w:tc>
          <w:tcPr>
            <w:tcW w:w="2687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39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Медицинские учреждения</w:t>
            </w:r>
          </w:p>
          <w:p>
            <w:pPr>
              <w:spacing w:before="67" w:line="220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Предприятия: (0 Предприятия, финансируемые Китаем</w:t>
            </w:r>
          </w:p>
        </w:tc>
        <w:tc>
          <w:tcPr>
            <w:tcW w:w="3661" w:type="dxa"/>
            <w:gridSpan w:val="3"/>
            <w:tcBorders>
              <w:lef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○ Совместное предприятие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41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Единицы измерения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Адрес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301" w:lineRule="auto"/>
              <w:ind w:left="320" w:right="3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Эта работа</w:t>
            </w:r>
          </w:p>
          <w:p>
            <w:pPr>
              <w:spacing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Контактные лица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6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Имя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159" w:line="219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Должности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20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Электронная почта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4" w:line="318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Единицы измерения</w:t>
            </w:r>
          </w:p>
          <w:p>
            <w:pPr>
              <w:spacing w:line="21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Основные</w:t>
            </w:r>
          </w:p>
          <w:p>
            <w:pPr>
              <w:spacing w:before="15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Введение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Поездки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Ситуация</w:t>
            </w:r>
          </w:p>
          <w:p>
            <w:pPr>
              <w:spacing w:before="177" w:line="186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>Один.</w:t>
            </w:r>
          </w:p>
        </w:tc>
        <w:tc>
          <w:tcPr>
            <w:tcW w:w="11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4"/>
                <w:szCs w:val="24"/>
              </w:rPr>
              <w:t>Программа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Выбор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spacing w:before="111" w:line="21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(Пожалуйста, сделайте отдельный выбор в следующем варианте, отметьте выбранный квадрат)</w:t>
            </w:r>
          </w:p>
          <w:p>
            <w:pPr>
              <w:spacing w:before="108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 Вариант 1: Миссия в Австралию и Новую Зеландию с « двойным набором двойного руководства»</w:t>
            </w:r>
          </w:p>
          <w:p>
            <w:pPr>
              <w:spacing w:before="115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II: Миссия в Германию, Швейцарию, Италию "Двойной набор с двойным руководством</w:t>
            </w:r>
          </w:p>
          <w:p>
            <w:pPr>
              <w:spacing w:before="12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III: Миссия в Бразилию, Аргентину, Коста - Рику "Двойной набор с двойным руководством</w:t>
            </w:r>
          </w:p>
          <w:p>
            <w:pPr>
              <w:spacing w:before="11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Вариант IV: Миссия в Испанию, Францию, Южную Африку "с двойным набором двойных ссылок</w:t>
            </w:r>
          </w:p>
          <w:p>
            <w:pPr>
              <w:spacing w:before="11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5: Миссия в Японию, Южную Корею « Двойной набор с двойным руководством»</w:t>
            </w:r>
          </w:p>
          <w:p>
            <w:pPr>
              <w:spacing w:before="11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 Прочее: Пожалуйста, заполните страны и регионы, которые будут взаимодействовать друг с другом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240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Участие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Персонал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17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Имя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13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5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54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Электронная почта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Работа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Содержание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060" w:h="16940"/>
          <w:pgMar w:top="1439" w:right="1054" w:bottom="1211" w:left="905" w:header="0" w:footer="925" w:gutter="0"/>
          <w:cols w:space="720" w:num="1"/>
        </w:sectPr>
      </w:pPr>
    </w:p>
    <w:p>
      <w:bookmarkStart w:id="0" w:name="_GoBack"/>
      <w:bookmarkEnd w:id="0"/>
    </w:p>
    <w:p/>
    <w:p>
      <w:pPr>
        <w:spacing w:line="140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139"/>
        <w:gridCol w:w="1998"/>
        <w:gridCol w:w="1988"/>
        <w:gridCol w:w="199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Поездки</w:t>
            </w:r>
          </w:p>
          <w:p>
            <w:pPr>
              <w:spacing w:before="3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Ситуация</w:t>
            </w:r>
          </w:p>
          <w:p>
            <w:pPr>
              <w:spacing w:before="111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Два.</w:t>
            </w:r>
          </w:p>
        </w:tc>
        <w:tc>
          <w:tcPr>
            <w:tcW w:w="11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Программа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Выбор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301" w:line="219" w:lineRule="auto"/>
              <w:ind w:left="1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(Пожалуйста, сделайте отдельный выбор в следующем варианте, отметьте выбранный квадрат)</w:t>
            </w:r>
          </w:p>
          <w:p>
            <w:pPr>
              <w:spacing w:before="108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 Вариант 1: Миссия в Австралию и Новую Зеландию с « двойным набором двойного руководства»</w:t>
            </w:r>
          </w:p>
          <w:p>
            <w:pPr>
              <w:spacing w:before="125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II: Миссия в Германию, Швейцарию, Италию "Двойной набор с двойным руководством</w:t>
            </w:r>
          </w:p>
          <w:p>
            <w:pPr>
              <w:spacing w:before="10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III: Миссия в Бразилию, Аргентину, Коста - Рику "Двойной набор с двойным руководством</w:t>
            </w:r>
          </w:p>
          <w:p>
            <w:pPr>
              <w:spacing w:before="12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Вариант IV: Миссия в Испанию, Францию, Южную Африку "с двойным набором двойных ссылок</w:t>
            </w:r>
          </w:p>
          <w:p>
            <w:pPr>
              <w:spacing w:before="102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● Вариант 5: Миссия в Японию, Южную Корею « Двойной набор с двойным руководством»</w:t>
            </w:r>
          </w:p>
          <w:p>
            <w:pPr>
              <w:spacing w:before="115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 Прочее: Пожалуйста, заполните страны и регионы, которые будут взаимодействовать друг с другом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Участие</w:t>
            </w:r>
          </w:p>
          <w:p>
            <w:pPr>
              <w:spacing w:before="1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Персонал</w:t>
            </w:r>
          </w:p>
        </w:tc>
        <w:tc>
          <w:tcPr>
            <w:tcW w:w="1998" w:type="dxa"/>
            <w:vAlign w:val="top"/>
          </w:tcPr>
          <w:p>
            <w:pPr>
              <w:spacing w:before="123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Имя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9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Должности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1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0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Электронная почта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Работа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Содержание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213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Единицы измерения</w:t>
            </w:r>
          </w:p>
          <w:p>
            <w:pPr>
              <w:spacing w:before="33" w:line="219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Заключение ревизоров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Ответственные лица: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4"/>
                <w:szCs w:val="24"/>
              </w:rPr>
              <w:t>(Публичная печать)</w:t>
            </w:r>
          </w:p>
        </w:tc>
      </w:tr>
    </w:tbl>
    <w:p>
      <w:pPr>
        <w:spacing w:before="13" w:line="211" w:lineRule="auto"/>
        <w:ind w:left="589" w:right="1166" w:firstLine="99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(Каждый сотрудник может выбрать только один вариант и не может многократно сообщать о нем; информация о поездках может быть добавлена в зависимости от фактического положения работодателя)</w:t>
      </w:r>
    </w:p>
    <w:p/>
    <w:sectPr>
      <w:footerReference r:id="rId6" w:type="default"/>
      <w:pgSz w:w="11906" w:h="16838"/>
      <w:pgMar w:top="1440" w:right="1800" w:bottom="1440" w:left="90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078F7797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F13D5AE55FFC4E889020D5B85636514B</vt:lpwstr>
  </property>
</Properties>
</file>