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1" w:lineRule="auto"/>
        <w:ind w:left="1761" w:right="1350" w:hanging="644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Программа организации и осуществления сегмента 21 - го Китайского международного форума по обмену талантами</w:t>
      </w:r>
    </w:p>
    <w:p>
      <w:pPr>
        <w:spacing w:line="397" w:lineRule="auto"/>
        <w:rPr>
          <w:rFonts w:ascii="Arial"/>
          <w:sz w:val="21"/>
        </w:rPr>
      </w:pPr>
    </w:p>
    <w:p>
      <w:pPr>
        <w:spacing w:before="101" w:line="333" w:lineRule="auto"/>
        <w:ind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В соответствии с « Общей программой работы 21 - й Китайской международной конференции по обмену талантами», целью конференции является создание « речевого стола» в области международного научно - технического и инновационного сотрудничества и международного обмена талантами, а также усилия по созданию системы форумов и конференций под руководством Шэньчжэньского форума, параллельных форумов (профессиональных форумов) и специальных конференций, идущих рука об руку. На фоне содействия взаимовыгодному и взаимовыгодному международному научно - техническому и инновационному сотрудничеству и обмену талантами в открытой среде Шэньчжэньский форум сосредоточил внимание на таких важных вопросах, как укрепление национальных стратегических научно - технических сил, создание центров талантов и инновационных высот мирового значения, повышение технологического инновационного потенциала предприятий, стимулирование инновационной деятельности талантов и совершенствование институциональных механизмов научно - технических инноваций, приглашая соответствующих лидеров, иностранных экспертов, ведущих ученых, Участие и обмен мнениями между видными предпринимателями. Параллельные форумы (профессиональные форумы), тематические конференции сосредоточены на ключевых областях экономического и социального развития, сосредоточены на научно - техническом сотрудничестве, обмене талантами, строительстве международной среды, зеленом низкоуглеродном, возрождении сельских районов, научно - техническом финансировании, интеграции промышленных цепочек инновационных цепочек, исследованиях подрывных технологий и других областях ключевой работы и горячих тем, в форме организации и проведения различных форумов, приглашаются соответствующие сотрудники правительственных ведомств, эксперты, ученые, специалисты для публикации политики, Пропаганда окружающей среды, обмен идеями, продвижение идей, обмен опытом.</w:t>
      </w:r>
    </w:p>
    <w:p>
      <w:pPr>
        <w:spacing w:line="513" w:lineRule="exact"/>
        <w:ind w:left="6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I. Время проведения Форума</w:t>
      </w:r>
    </w:p>
    <w:p>
      <w:pPr>
        <w:spacing w:before="47" w:line="344" w:lineRule="auto"/>
        <w:ind w:left="8" w:right="378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 xml:space="preserve">Он будет проходить в ходе основной сессии Генеральной Ассамблеи с 15 по 16 апреля, а также нерегулярно с момента открытия Конференции до конца года.</w:t>
      </w:r>
    </w:p>
    <w:p>
      <w:pPr>
        <w:sectPr>
          <w:footerReference r:id="rId5" w:type="default"/>
          <w:pgSz w:w="11906" w:h="16839"/>
          <w:pgMar w:top="400" w:right="1373" w:bottom="1876" w:left="1598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416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II. ОСНОВНЫЕ ЭЛЕМЕНТЫ</w:t>
      </w:r>
    </w:p>
    <w:p>
      <w:pPr>
        <w:spacing w:before="142" w:line="231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(1) Шэньчжэньский форум</w:t>
      </w:r>
    </w:p>
    <w:p>
      <w:pPr>
        <w:spacing w:before="174" w:line="333" w:lineRule="auto"/>
        <w:ind w:left="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Шэньчжэньский форум является ядром конференционной системы форума Генеральной Ассамблеи. Форум был посвящен таким важным вопросам, как укрепление национальных стратегических научно - технических сил, создание центров талантов мирового значения и инновационных высот, повышение технологического инновационного потенциала предприятий, стимулирование инновационной жизнеспособности талантов, совершенствование институциональных механизмов научно - технических инноваций и т.д., на него были приглашены соответствующие лидеры, иностранные эксперты, ведущие ученые и известные предприниматели для участия и проведения дискуссий и обменов.</w:t>
      </w:r>
    </w:p>
    <w:p>
      <w:pPr>
        <w:spacing w:before="4" w:line="333" w:lineRule="auto"/>
        <w:ind w:left="11" w:firstLine="61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Шэньчжэньский форум Генеральной Ассамблеи намерен провести « Международный саммит по научно - техническим и инновационным городам», пригласив руководство Министерства науки и техники выступить с основным докладом, а руководителей (руководителей) Всемирной организации интеллектуальной собственности, Пекина, Шанхая, района Большого залива Гуандун - Гонконг - Макао и соответствующих крупных инновационных городских агломераций мира - с основным докладом. [ Соответствующие отделы Министерства науки и техники возглавляются Китайским международным центром обмена талантами]</w:t>
      </w:r>
    </w:p>
    <w:p>
      <w:pPr>
        <w:spacing w:line="229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(ii) Параллельные форумы (профессиональные форумы)</w:t>
      </w:r>
    </w:p>
    <w:p>
      <w:pPr>
        <w:spacing w:before="178" w:line="333" w:lineRule="auto"/>
        <w:ind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Параллельные форумы (профессиональные форумы) фокусируются на ключевых задачах и горячих темах в области научно - технического сотрудничества, обмена талантами, строительства международной среды, зеленого низкоуглеродного финансирования, научно - технического финансирования, интеграции промышленных цепочек инновационной цепочки, исследований подрывных технологий и других областях, приглашают правительственные органы управления, академические круги и промышленные круги Цзябинь для обсуждения и обмена.</w:t>
      </w:r>
    </w:p>
    <w:p>
      <w:pPr>
        <w:spacing w:before="7" w:line="337" w:lineRule="auto"/>
        <w:ind w:firstLine="63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Параллельный форум нынешней сессии Генеральной Ассамблеи продолжит работу Форума по поддержке научно - технических инноваций для возрождения и развития сельских районов (3 - й), Международного форума по управлению проектами (10 - й) и других влиятельных международных форумов брендов, используя принцип « вокруг национальных стратегий, международных нечувствительных тем», пригласив ведущих отечественных и зарубежных ученых принять участие в соответствующих форумах; Организовать участие молодых и средних ученых в стране и за рубежом в соответствующих форумах по вопросам, относящимся к их компетенции. [ Соответствующие отделы и центры Министерства науки и техники, соответствующие сотрудничающие подразделения Генеральной Ассамблеи]</w:t>
      </w:r>
    </w:p>
    <w:p>
      <w:pPr>
        <w:sectPr>
          <w:footerReference r:id="rId6" w:type="default"/>
          <w:pgSz w:w="11906" w:h="16839"/>
          <w:pgMar w:top="400" w:right="1598" w:bottom="1876" w:left="159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31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8"/>
          <w:sz w:val="31"/>
          <w:szCs w:val="31"/>
        </w:rPr>
        <w:t>(iii) Тематические заседания</w:t>
      </w:r>
    </w:p>
    <w:p>
      <w:pPr>
        <w:spacing w:before="170" w:line="334" w:lineRule="auto"/>
        <w:ind w:left="5" w:right="92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Симпозиум фокусируется на ключевых моментах и трудностях научно - технических инноваций и работы талантов, приглашает органы управления наукой и техникой, профессиональные ассоциации, общества и социальные силы, проводит политические конференции, семинары, симпозиумы в соответствующих областях и приглашает соответствующих специалистов для обсуждения.</w:t>
      </w:r>
    </w:p>
    <w:p>
      <w:pPr>
        <w:spacing w:before="3" w:line="333" w:lineRule="auto"/>
        <w:ind w:firstLine="626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На конференции будет создан механизм публикации политики, в ходе которой будут опубликованы национальные и местные стратегические документы и исследования по научно - техническим инновациям и обмену талантами, а также по открытому инновационному экологическому строительству. Воспользуйтесь возможностью, предоставленной Министерством науки и техники и соответствующими сотрудниками местных научно - технических управлений (комитетов и бюро), чтобы собраться в Шэньчжэне во время конференции, чтобы провести различные политические семинары, чтобы дать ссылку на политику посадки; В сочетании с публикацией политики, одновременное проведение политических обменов, презентаций, симпозиумов. [ Соответствующие отделы и центры Министерства науки и техники, соответствующие сотрудничающие подразделения Генеральной Ассамблеи]</w:t>
      </w:r>
    </w:p>
    <w:p>
      <w:pPr>
        <w:spacing w:before="1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III. Способы участия</w:t>
      </w:r>
    </w:p>
    <w:p>
      <w:pPr>
        <w:spacing w:before="154" w:line="234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(i) Программы отчетности</w:t>
      </w:r>
    </w:p>
    <w:p>
      <w:pPr>
        <w:spacing w:before="171" w:line="333" w:lineRule="auto"/>
        <w:ind w:left="1" w:right="90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Организаторам, заинтересованным в проведении сессий Форума в ходе Конгресса, предлагается до 10 марта связаться с Пекинской или Шэньчжэньской рабочими группами Организационного комитета Конгресса и представить свои программы и соответствующую документацию.</w:t>
      </w:r>
    </w:p>
    <w:p>
      <w:pPr>
        <w:spacing w:line="232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(ii) Определение участка</w:t>
      </w:r>
    </w:p>
    <w:p>
      <w:pPr>
        <w:spacing w:before="172" w:line="333" w:lineRule="auto"/>
        <w:ind w:left="5" w:right="92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Пожалуйста, убедитесь, что главный организатор форума свяжется с Шэньчжэньской рабочей группой оргкомитета конференции до 10 марта, чтобы определить место проведения и своевременно оплатить соответствующие сборы.</w:t>
      </w:r>
    </w:p>
    <w:p>
      <w:pPr>
        <w:spacing w:line="232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IV. Контактная информация</w:t>
      </w:r>
    </w:p>
    <w:p>
      <w:pPr>
        <w:spacing w:before="172" w:line="220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Пекинская рабочая группа Организационного комитета Генеральной Ассамблеи</w:t>
      </w:r>
    </w:p>
    <w:p>
      <w:pPr>
        <w:spacing w:before="191" w:line="225" w:lineRule="auto"/>
        <w:ind w:left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Контактное лицо: Ван Ци, Го Янь</w:t>
      </w:r>
    </w:p>
    <w:p>
      <w:pPr>
        <w:sectPr>
          <w:footerReference r:id="rId7" w:type="default"/>
          <w:pgSz w:w="11906" w:h="16839"/>
          <w:pgMar w:top="400" w:right="1507" w:bottom="1876" w:left="1596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501" w:lineRule="exact"/>
        <w:ind w:left="47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6"/>
          <w:position w:val="13"/>
          <w:sz w:val="31"/>
          <w:szCs w:val="31"/>
        </w:rPr>
        <w:t>Тел.: 010 - 58882132010 - 58882089</w:t>
      </w:r>
    </w:p>
    <w:p>
      <w:pPr>
        <w:spacing w:line="429" w:lineRule="exact"/>
        <w:ind w:left="45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Почтовый ящик: guoyan@ciep.gov.cn</w:t>
      </w:r>
    </w:p>
    <w:p>
      <w:pPr>
        <w:spacing w:before="189" w:line="220" w:lineRule="auto"/>
        <w:ind w:left="4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Шэньчжэньская рабочая группа Организационного комитета Генеральной Ассамблеи</w:t>
      </w:r>
    </w:p>
    <w:p>
      <w:pPr>
        <w:spacing w:before="191" w:line="225" w:lineRule="auto"/>
        <w:ind w:left="4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Контактные лица: Е. Сюйвен, Го Вэйю</w:t>
      </w:r>
    </w:p>
    <w:p>
      <w:pPr>
        <w:spacing w:before="181" w:line="501" w:lineRule="exact"/>
        <w:ind w:left="47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13"/>
          <w:sz w:val="31"/>
          <w:szCs w:val="31"/>
        </w:rPr>
        <w:t>Тел.: 0755 - 81773047, 0755 - 81773461</w:t>
      </w:r>
    </w:p>
    <w:p>
      <w:pPr>
        <w:spacing w:line="429" w:lineRule="exact"/>
        <w:ind w:left="45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Почтовый ящик: yexiuwen@ciep.gov.cn</w:t>
      </w:r>
    </w:p>
    <w:p>
      <w:pPr>
        <w:spacing w:before="132" w:line="429" w:lineRule="exact"/>
        <w:ind w:left="167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>guoweiyu@ciep.gov.cn</w:t>
      </w:r>
    </w:p>
    <w:p>
      <w:pPr>
        <w:sectPr>
          <w:footerReference r:id="rId8" w:type="default"/>
          <w:pgSz w:w="11906" w:h="16839"/>
          <w:pgMar w:top="400" w:right="1785" w:bottom="1876" w:left="1785" w:header="0" w:footer="1716" w:gutter="0"/>
          <w:cols w:space="720" w:num="1"/>
        </w:sectPr>
      </w:pPr>
    </w:p>
    <w:p/>
    <w:bookmarkEnd w:id="0"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72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8"/>
        <w:sz w:val="17"/>
        <w:szCs w:val="17"/>
      </w:rPr>
      <w:t>1</w:t>
    </w:r>
    <w:r>
      <w:rPr>
        <w:rFonts w:ascii="Times New Roman" w:hAnsi="Times New Roman" w:eastAsia="Times New Roman" w:cs="Times New Roman"/>
        <w:spacing w:val="-7"/>
        <w:sz w:val="17"/>
        <w:szCs w:val="17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5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145768B3"/>
    <w:rsid w:val="2802614E"/>
    <w:rsid w:val="4EB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B560AEFAA3C34EC680CB0474D5F8EC2E</vt:lpwstr>
  </property>
</Properties>
</file>