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5" w:line="211" w:lineRule="auto"/>
        <w:ind w:left="2198" w:right="1204" w:hanging="1075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1"/>
          <w:sz w:val="43"/>
          <w:szCs w:val="43"/>
        </w:rPr>
        <w:t>Программа организации и осуществления тематических мероприятий 21 - й Китайской международной конференции по обмену талантами</w:t>
      </w:r>
    </w:p>
    <w:bookmarkEnd w:id="0"/>
    <w:p>
      <w:pPr>
        <w:spacing w:line="379" w:lineRule="auto"/>
        <w:rPr>
          <w:rFonts w:ascii="Arial"/>
          <w:sz w:val="21"/>
        </w:rPr>
      </w:pPr>
    </w:p>
    <w:p>
      <w:pPr>
        <w:spacing w:before="101" w:line="334" w:lineRule="auto"/>
        <w:ind w:left="8" w:firstLine="6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0"/>
          <w:sz w:val="31"/>
          <w:szCs w:val="31"/>
        </w:rPr>
        <w:t>Согласно « Общей программе работы 21 - й Китайской международной конференции по обмену талантами», Конференция сосредоточила внимание на продвижении научно - технических инноваций в плавном цикле, опираясь на большой внутренний цикл, используя два рынка и два вида ресурсов как внутри страны, так и за рубежом, сосредоточив внимание на фундаментальных научных исследованиях, прикладных исследованиях, а также на основных проблемах, горячих проблемах и потребностях промышленного развития в экономическом и социальном развитии, Конференция совместно организовала контент, чтобы сосредоточиться, Гибкие формы различных тематических мероприятий (далее именуемых мероприятиями) для достижения объединения элементов, которые привлекают глобальные ресурсы науки, техники и инноваций и служат высококачественному развитию национальной и местной экономики и общества.</w:t>
      </w:r>
    </w:p>
    <w:p>
      <w:pPr>
        <w:spacing w:line="513" w:lineRule="exact"/>
        <w:ind w:left="63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4"/>
          <w:sz w:val="31"/>
          <w:szCs w:val="31"/>
        </w:rPr>
        <w:t>I. Время деятельности</w:t>
      </w:r>
    </w:p>
    <w:p>
      <w:pPr>
        <w:spacing w:before="48" w:line="222" w:lineRule="auto"/>
        <w:ind w:left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Регулярно проводится в течение всего года.</w:t>
      </w:r>
    </w:p>
    <w:p>
      <w:pPr>
        <w:spacing w:before="184" w:line="416" w:lineRule="exact"/>
        <w:ind w:left="63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2"/>
          <w:sz w:val="31"/>
          <w:szCs w:val="31"/>
        </w:rPr>
        <w:t>II. СОДЕРЖАНИЕ ДЕЯТЕЛЬНОСТИ</w:t>
      </w:r>
    </w:p>
    <w:p>
      <w:pPr>
        <w:spacing w:before="145" w:line="333" w:lineRule="auto"/>
        <w:ind w:right="81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Мероприятия проводятся в форме тематических форумов, сотрудничества по проектам, обмена талантами, ознакомительных поездок и т. Д. В качестве основных форм, в соответствии с потребностями соответствующих сотрудничающих организаций могут быть организованы несколько мероприятий по отдельности или в комбинации.</w:t>
      </w:r>
    </w:p>
    <w:p>
      <w:pPr>
        <w:spacing w:before="1" w:line="237" w:lineRule="auto"/>
        <w:ind w:left="65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(i) Тематический форум</w:t>
      </w:r>
    </w:p>
    <w:p>
      <w:pPr>
        <w:spacing w:before="160" w:line="339" w:lineRule="auto"/>
        <w:ind w:left="9" w:right="79" w:firstLine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На фоне содействия взаимовыгодному и взаимовыгодному международному научно - техническому и инновационному сотрудничеству и обмену талантами в открытой среде основное внимание уделяется ключевым областям развития и направлению промышленного развития в стране и на соответствующих местах, приглашаются соответствующие руководители, китайские и иностранные эксперты и ученые, представители предприятий для участия и проведения дискуссий и обмена опытом.</w:t>
      </w:r>
    </w:p>
    <w:p>
      <w:pPr>
        <w:sectPr>
          <w:footerReference r:id="rId5" w:type="default"/>
          <w:pgSz w:w="11906" w:h="16839"/>
          <w:pgMar w:top="400" w:right="1519" w:bottom="1876" w:left="1592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229" w:lineRule="auto"/>
        <w:ind w:left="65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(ii) Сотрудничество по проектам</w:t>
      </w:r>
    </w:p>
    <w:p>
      <w:pPr>
        <w:spacing w:before="180" w:line="333" w:lineRule="auto"/>
        <w:ind w:left="3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Сосредоточив внимание на национальных и соответствующих местных приоритетных областях развития и промышленных потребностях, руководствуясь принципами точности и прагматизма и повышения успешности, совместно с сотрудничающими организациями определять конкретные области и темы, передавать информацию о потребностях, собранную сотрудничающими организациями, зарубежным экспертным организациям и другим зарубежным каналам сотрудничества для сопоставления, а также отбирать проекты с высокой степенью соответствия, проводить презентации проектов в онлайновом и офлайновом сочетании, Организуйте обе стороны спроса и предложения для продвижения стыковки.</w:t>
      </w:r>
    </w:p>
    <w:p>
      <w:pPr>
        <w:spacing w:line="235" w:lineRule="auto"/>
        <w:ind w:left="65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(3) Обмен талантами</w:t>
      </w:r>
    </w:p>
    <w:p>
      <w:pPr>
        <w:spacing w:before="167" w:line="333" w:lineRule="auto"/>
        <w:ind w:left="7" w:firstLine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В целях удовлетворения потребностей в развитии соответствующей местной промышленности и талантах кадровым службам, сотрудничающим с Генеральной Ассамблеей, предлагается своевременно организовывать мероприятия по набору кадров, обмену знаниями и другим мероприятиям в соответствии с потребностями в талантах, собранными соответствующими сотрудничающими подразделениями.</w:t>
      </w:r>
    </w:p>
    <w:p>
      <w:pPr>
        <w:spacing w:line="229" w:lineRule="auto"/>
        <w:ind w:left="65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(iv) Руководство экспедицией</w:t>
      </w:r>
    </w:p>
    <w:p>
      <w:pPr>
        <w:spacing w:before="176" w:line="333" w:lineRule="auto"/>
        <w:ind w:left="31" w:right="2" w:firstLine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В связи с проблемами развития местной промышленности или техническими проблемами, которые трудно решить предприятиям, приглашаются иностранные эксперты для проведения целевых исследований.</w:t>
      </w:r>
    </w:p>
    <w:p>
      <w:pPr>
        <w:spacing w:before="1"/>
        <w:ind w:left="6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III. ФОРМЫ ДЕЯТЕЛЬНОСТИ</w:t>
      </w:r>
    </w:p>
    <w:p>
      <w:pPr>
        <w:spacing w:before="153" w:line="334" w:lineRule="auto"/>
        <w:ind w:right="2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В соответствии с принципами бережливости, эффективности и удобства деятельность будет осуществляться в сочетании с онлайновым и оффлайн - обменом, ранняя стыковка и обмен будут по - прежнему осуществляться в онлайновом режиме, в ожидании четкого намерения обеих сторон сотрудничать, своевременно организовывать зарубежные эксперты, держатели проектов, зарубежные таланты и другие поездки в Китай, обмены и руководство.</w:t>
      </w:r>
    </w:p>
    <w:p>
      <w:pPr>
        <w:spacing w:line="232" w:lineRule="auto"/>
        <w:ind w:left="6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"/>
          <w:sz w:val="31"/>
          <w:szCs w:val="31"/>
        </w:rPr>
        <w:t>IV. Деятельность марки</w:t>
      </w:r>
    </w:p>
    <w:p>
      <w:pPr>
        <w:spacing w:before="170" w:line="236" w:lineRule="auto"/>
        <w:ind w:left="65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3"/>
          <w:sz w:val="31"/>
          <w:szCs w:val="31"/>
        </w:rPr>
        <w:t>(i) Дополнительное место</w:t>
      </w:r>
    </w:p>
    <w:p>
      <w:pPr>
        <w:spacing w:before="165" w:line="344" w:lineRule="auto"/>
        <w:ind w:left="13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Вокруг соответствующих местных ключевых областей развития и направлений промышленного развития в некоторых провинциях и городах созданы дополнительные площадки, путем проведения тематических форумов, презентаций проектов, встреч по обмену талантами, специальных тем</w:t>
      </w:r>
    </w:p>
    <w:p>
      <w:pPr>
        <w:sectPr>
          <w:footerReference r:id="rId6" w:type="default"/>
          <w:pgSz w:w="11906" w:h="16839"/>
          <w:pgMar w:top="400" w:right="1598" w:bottom="1876" w:left="1597" w:header="0" w:footer="1716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333" w:lineRule="auto"/>
        <w:ind w:left="15" w:right="102" w:hanging="6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Обучение, ознакомительное руководство и другие мероприятия, обслуживающие местное социально - экономическое развитие. [ Китайский международный центр обмена талантами, соответствующие провинциальные, районные и муниципальные отделы науки и техники (комитеты, бюро), Шэньчжэньский международный центр обмена талантами, соответствующие организации сотрудничества]</w:t>
      </w:r>
    </w:p>
    <w:p>
      <w:pPr>
        <w:spacing w:before="1" w:line="230" w:lineRule="auto"/>
        <w:ind w:left="65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4"/>
          <w:sz w:val="31"/>
          <w:szCs w:val="31"/>
        </w:rPr>
        <w:t>(2) Зарубежные таланты Китай</w:t>
      </w:r>
    </w:p>
    <w:p>
      <w:pPr>
        <w:spacing w:before="165" w:line="334" w:lineRule="auto"/>
        <w:ind w:left="4" w:firstLine="650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Сосредоточив внимание на продвижении научно - технических инноваций, играющих ключевую роль в плавном цикле, руководствуясь проблемами и рыночным спросом, уделяя особое внимание фундаментальным научным исследованиям, прикладным научным исследованиям, а также основным проблемам, горячим проблемам и потребностям промышленного развития в области экономического и социального развития, в соответствии с кооперативными организациями фактически организуются мелкомасштабные, многопартийные и точные мероприятия, приглашаются зарубежные эксперты и ученые с различным академическим и техническим опытом, Обладатели технологий проводят углубленные обмены с китайскими кооперативными организациями. [ Соответствующие отделы Министерства науки и техники возглавляют Китайский международный центр обмена талантами, Шэньчжэньский международный центр обмена талантами, соответствующие организации сотрудничества]</w:t>
      </w:r>
    </w:p>
    <w:p>
      <w:pPr>
        <w:spacing w:line="228" w:lineRule="auto"/>
        <w:ind w:left="65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</w:rPr>
        <w:t>(iii) Операции по обслуживанию дипломатов в области науки и техники</w:t>
      </w:r>
    </w:p>
    <w:p>
      <w:pPr>
        <w:spacing w:before="180" w:line="333" w:lineRule="auto"/>
        <w:ind w:left="11" w:right="100" w:firstLine="621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В зависимости от эпидемии приглашаются некоторые дипломаты по науке и технике из посольств и консульств за рубежом для проведения исследований и обменов в некоторых провинциях, автономных районах и городах страны, ознакомления с состоянием научно - технических инноваций и обмена талантами в принимающей стране и предоставления рекомендаций местным научно - техническим органам, предприятиям и учреждениям для осуществления международного сотрудничества. [ Соответствующие отделы и центры Министерства науки и техники, соответствующие провинциальные, районные и муниципальные отделы науки и техники (комиссии, бюро), Шэньчжэньский международный центр обмена талантами]</w:t>
      </w:r>
    </w:p>
    <w:p>
      <w:pPr>
        <w:spacing w:before="1" w:line="229" w:lineRule="auto"/>
        <w:ind w:left="65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2"/>
          <w:sz w:val="31"/>
          <w:szCs w:val="31"/>
        </w:rPr>
        <w:t>(4) 6 - й Международный конкурс инноваций и предпринимательства в Шэньчжэне, Китай</w:t>
      </w:r>
    </w:p>
    <w:p>
      <w:pPr>
        <w:spacing w:before="176" w:line="338" w:lineRule="auto"/>
        <w:ind w:right="100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Вокруг нового поколения электронной информации, цифровых и модных, производства высококачественного оборудования, зеленого низкоуглеродного, новых материалов, биомедицины и здравоохранения, морской экономики и других отраслевых областей, проведение субстанций за рубежом, проведение финала в Шэньчжэне, пропаганда и продвижение отечественной инновационной предпринимательской среды и политики талантов, создание зарубежных ведущих « прямых поездов», эффективное содействие реализации зарубежных инновационных талантов</w:t>
      </w:r>
    </w:p>
    <w:p>
      <w:pPr>
        <w:sectPr>
          <w:footerReference r:id="rId7" w:type="default"/>
          <w:pgSz w:w="11906" w:h="16839"/>
          <w:pgMar w:top="400" w:right="1495" w:bottom="1876" w:left="1595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332" w:lineRule="auto"/>
        <w:ind w:left="649" w:hanging="649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-28"/>
          <w:sz w:val="31"/>
          <w:szCs w:val="31"/>
        </w:rPr>
        <w:t>Земля. [ Муниципальное правительство Шэньчжэня организует, Шэньчжэньское муниципальное бюро по обеспечению людских ресурсов, соответствующее районное правительство организует] (5) Шэньчжэньский день инвестиций</w:t>
      </w:r>
    </w:p>
    <w:p>
      <w:pPr>
        <w:spacing w:before="9" w:line="333" w:lineRule="auto"/>
        <w:ind w:left="3" w:right="42" w:firstLine="620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Совместно с брендом « Shenzhen Creative Day » в ходе конференции создать специальную тематическую деятельность, стратегически создать открытую платформу совместного использования, для различных отраслей промышленности и предприятий на разных этапах развития, организовать планирование онлайн - стыковки проектов и дорожных шоу, а также провести переговоры и интеграцию с научно - техническими финансовыми зонами, увеличить возможности правительства Шэньчжэня на всех уровнях направлять фонды и различные материнские фонды для использования ресурсов, Сделайте Шэньчжэнь благодатной почвой для инвестиций в венчурный капитал. [ Шэньчжэньское местное управление финансового надзора, Шэньчжэньская комиссия по науке и технике и инновациям, Шэньчжэньское муниципальное бюро промышленности и информационных технологий, Шэньчжэньская фондовая биржа, правительство района Наньшань города Шэньчжэнь, Центр торговли научно - техническими достижениями и интеллектуальной собственностью Шэньчжэньской фондовой инвестиционной компании, Шэньчжэньская компания по управлению материнским фондом Ангела, Шэньчжэньская корпорация радио и телевидения, организация « Новое богатство»</w:t>
      </w:r>
    </w:p>
    <w:p>
      <w:pPr>
        <w:spacing w:before="1" w:line="239" w:lineRule="auto"/>
        <w:ind w:left="63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>V. СТАНДАРТЫ РАСХОДОВ</w:t>
      </w:r>
    </w:p>
    <w:p>
      <w:pPr>
        <w:spacing w:before="158" w:line="333" w:lineRule="auto"/>
        <w:ind w:left="16" w:right="150" w:firstLine="6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Для разработки программы в соответствии с фактическими потребностями провинций, автономных районов и городов, пожалуйста, свяжитесь с Пекинской рабочей группой Организационного комитета Конгресса.</w:t>
      </w:r>
    </w:p>
    <w:p>
      <w:pPr>
        <w:spacing w:before="1" w:line="232" w:lineRule="auto"/>
        <w:ind w:left="6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>VI. Контактная информация</w:t>
      </w:r>
    </w:p>
    <w:p>
      <w:pPr>
        <w:spacing w:before="171" w:line="225" w:lineRule="auto"/>
        <w:ind w:left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Контактное лицо: Ван Вэй, Го Янь</w:t>
      </w:r>
    </w:p>
    <w:p>
      <w:pPr>
        <w:spacing w:before="182" w:line="223" w:lineRule="auto"/>
        <w:ind w:left="66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Тел.: 010 - 58882487, 010 - 58882132</w:t>
      </w:r>
    </w:p>
    <w:p>
      <w:pPr>
        <w:spacing w:before="126" w:line="429" w:lineRule="exact"/>
        <w:ind w:left="63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2"/>
          <w:position w:val="4"/>
          <w:sz w:val="31"/>
          <w:szCs w:val="31"/>
        </w:rPr>
        <w:t>Почтовый ящик: wangyang@ciep.gov.cn</w:t>
      </w:r>
    </w:p>
    <w:p>
      <w:pPr>
        <w:spacing w:before="133" w:line="429" w:lineRule="exact"/>
        <w:ind w:left="1864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position w:val="5"/>
          <w:sz w:val="31"/>
          <w:szCs w:val="31"/>
        </w:rPr>
        <w:t>guoyan@ciep.gov.cn</w:t>
      </w:r>
    </w:p>
    <w:p>
      <w:pPr>
        <w:sectPr>
          <w:footerReference r:id="rId8" w:type="default"/>
          <w:pgSz w:w="11906" w:h="16839"/>
          <w:pgMar w:top="400" w:right="1450" w:bottom="1876" w:left="1598" w:header="0" w:footer="1716" w:gutter="0"/>
          <w:cols w:space="720" w:num="1"/>
        </w:sectPr>
      </w:pPr>
    </w:p>
    <w:p/>
    <w:sectPr>
      <w:footerReference r:id="rId9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31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27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2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25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37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145768B3"/>
    <w:rsid w:val="080C528C"/>
    <w:rsid w:val="08B60D54"/>
    <w:rsid w:val="0DE819AF"/>
    <w:rsid w:val="145768B3"/>
    <w:rsid w:val="251E0AED"/>
    <w:rsid w:val="2802614E"/>
    <w:rsid w:val="4EBB043F"/>
    <w:rsid w:val="54E3249D"/>
    <w:rsid w:val="6A93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2023-03-27T09:38:00Z</dcterms:created>
  <dc:creator>会开小飞机~滴贝塔</dc:creator>
  <cp:lastModifiedBy>会开小飞机~滴贝塔</cp:lastModifiedBy>
  <dcterms:modified xsi:type="dcterms:W3CDTF">2023-03-27T09:42:16Z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4C365654A4314CC0B9322ECDF079E133</vt:lpwstr>
  </property>
</Properties>
</file>