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'1.0' encoding='UTF-8' standalone='yes'?>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4" w:line="211" w:lineRule="auto"/>
        <w:ind w:left="1767" w:right="1204" w:hanging="646"/>
        <w:rPr>
          <w:rFonts w:ascii="微软雅黑" w:hAnsi="微软雅黑" w:eastAsia="微软雅黑" w:cs="微软雅黑"/>
          <w:sz w:val="43"/>
          <w:szCs w:val="43"/>
        </w:rPr>
      </w:pPr>
      <w:bookmarkStart w:id="0" w:name="_GoBack"/>
      <w:r>
        <w:rPr>
          <w:rFonts w:ascii="微软雅黑" w:hAnsi="微软雅黑" w:eastAsia="微软雅黑" w:cs="微软雅黑"/>
          <w:spacing w:val="1"/>
          <w:sz w:val="43"/>
          <w:szCs w:val="43"/>
        </w:rPr>
        <w:t>21 - я Китайская международная конференция по обмену талантами</w:t>
      </w:r>
    </w:p>
    <w:bookmarkEnd w:id="0"/>
    <w:p>
      <w:pPr>
        <w:spacing w:line="384" w:lineRule="auto"/>
        <w:rPr>
          <w:rFonts w:ascii="Arial"/>
          <w:sz w:val="21"/>
        </w:rPr>
      </w:pPr>
    </w:p>
    <w:p>
      <w:pPr>
        <w:spacing w:before="101" w:line="334" w:lineRule="auto"/>
        <w:ind w:right="71" w:firstLine="62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0"/>
          <w:sz w:val="31"/>
          <w:szCs w:val="31"/>
        </w:rPr>
        <w:t>В соответствии с « Общей программой работы 21 - й Китайской международной конференции по обмену талантами», Конференция будет опираться на официальную веб - систему обмена талантами за рубежом и переговоров (EXPERTS ONLINE, сокращенно EO System), активно проводить мероприятия « Чжан Чжаньчэн», предоставлять всесторонние, интеллектуальные и точные услуги по стыковке и обмену проектами.</w:t>
      </w:r>
    </w:p>
    <w:p>
      <w:pPr>
        <w:spacing w:line="513" w:lineRule="exact"/>
        <w:ind w:left="63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"/>
          <w:position w:val="4"/>
          <w:sz w:val="31"/>
          <w:szCs w:val="31"/>
        </w:rPr>
        <w:t>I. Время службы</w:t>
      </w:r>
    </w:p>
    <w:p>
      <w:pPr>
        <w:spacing w:before="48" w:line="222" w:lineRule="auto"/>
        <w:ind w:left="62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Регулярное предоставление услуг по стыковке проектов в течение всего года.</w:t>
      </w:r>
    </w:p>
    <w:p>
      <w:pPr>
        <w:spacing w:before="184" w:line="416" w:lineRule="exact"/>
        <w:ind w:left="63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"/>
          <w:position w:val="2"/>
          <w:sz w:val="31"/>
          <w:szCs w:val="31"/>
        </w:rPr>
        <w:t>II. Содержание услуг</w:t>
      </w:r>
    </w:p>
    <w:p>
      <w:pPr>
        <w:spacing w:before="149" w:line="333" w:lineRule="auto"/>
        <w:ind w:left="5" w:firstLine="61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 xml:space="preserve">Благодаря сильным возможностям интеграции ресурсов системы EO, удобному и быстрому использованию, широкому охвату и другим функциям, таким как онлайн - публикация, онлайн - переговоры, демонстрация специальных зон, многоязычный перевод, отечественные предприятия и учреждения и национальные (местные) экспертные организации, специализированные учреждения для проведения технической стыковки, научно - исследовательского сотрудничества, передачи результатов, найма и других мероприятий, чтобы обеспечить онлайн - платформу.</w:t>
      </w:r>
    </w:p>
    <w:p>
      <w:pPr>
        <w:spacing w:before="3" w:line="336" w:lineRule="auto"/>
        <w:ind w:left="1" w:right="79" w:firstLine="6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0"/>
          <w:sz w:val="31"/>
          <w:szCs w:val="31"/>
        </w:rPr>
        <w:t>Опираясь на систему EO, чтобы организовать проведение мероприятия « Чжан Чжаньтаун», в ходе конференции под основным павильоном в режиме онлайн, чтобы установить « список сотрудничества по проекту» и « список потребностей в талантах», опубликовать информацию о спросе и предложении проектов, технологий, средств, талантов и т. Д., Чтобы предоставить экспонентам возможность реализовать взаимовыгодное и взаимовыгодное практическое сотрудничество. Ежедневно можно централизованно публиковать онлайн - информацию о спросе и предложении проектов, талантов и т. Д., заранее собранную различными экспонентами, и отбирать из нее ключевые потребности в сотрудничестве по проектам и потребности в талантах на видном месте на официальном сайте Генеральной Ассамблеи, своевременно организовывать зарубежные каналы сотрудничества</w:t>
      </w:r>
    </w:p>
    <w:p>
      <w:pPr>
        <w:sectPr>
          <w:footerReference r:id="rId5" w:type="default"/>
          <w:pgSz w:w="11906" w:h="16839"/>
          <w:pgMar w:top="400" w:right="1519" w:bottom="1876" w:left="1595" w:header="0" w:footer="1716" w:gutter="0"/>
          <w:cols w:space="720" w:num="1"/>
        </w:sect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101" w:line="333" w:lineRule="auto"/>
        <w:ind w:right="79" w:firstLine="32"/>
        <w:rPr>
          <w:rFonts w:ascii="楷体" w:hAnsi="楷体" w:eastAsia="楷体" w:cs="楷体"/>
          <w:sz w:val="31"/>
          <w:szCs w:val="31"/>
        </w:rPr>
      </w:pPr>
      <w:r>
        <w:rPr>
          <w:rFonts w:ascii="仿宋" w:hAnsi="仿宋" w:eastAsia="仿宋" w:cs="仿宋"/>
          <w:spacing w:val="-20"/>
          <w:sz w:val="31"/>
          <w:szCs w:val="31"/>
        </w:rPr>
        <w:t>Мероприятие « Раскрытие списка» предоставляет всем сторонам возможность реализовать взаимовыгодное и взаимовыгодное практическое сотрудничество. [ Министерство науки и техники, Китай Международный центр обмена талантами, Шэньчжэньский международный центр обмена талантами]</w:t>
      </w:r>
    </w:p>
    <w:p>
      <w:pPr>
        <w:spacing w:before="3" w:line="315" w:lineRule="auto"/>
        <w:ind w:left="639" w:right="465" w:hanging="4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1"/>
          <w:sz w:val="31"/>
          <w:szCs w:val="31"/>
        </w:rPr>
        <w:t>III. Функция системы EO 1. Обеспечить онлайн - публикацию, ответы, коллекцию, оценку и другие пользовательские операционные функции. 2. Предоставляет функции управления пользователями, такие как управление организацией, управление членами, изменение информации и т.д. 3.Обеспечить сотрудничество по проекту, потребности в талантах, кадровые ресурсы и другие функции стыковки проектов. 4. Предоставление функций отображения информации, таких как институциональные профили, публикация политики, динамика новостей и т.д.</w:t>
      </w:r>
    </w:p>
    <w:p>
      <w:pPr>
        <w:spacing w:before="150" w:line="232" w:lineRule="auto"/>
        <w:ind w:left="64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3"/>
          <w:sz w:val="31"/>
          <w:szCs w:val="31"/>
        </w:rPr>
        <w:t>IV. ПРОЦЕСС ДЕЯТЕЛЬНОСТИ</w:t>
      </w:r>
    </w:p>
    <w:p>
      <w:pPr>
        <w:spacing w:before="172" w:line="229" w:lineRule="auto"/>
        <w:ind w:left="65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5"/>
          <w:sz w:val="31"/>
          <w:szCs w:val="31"/>
        </w:rPr>
        <w:t>(i) Регулярное представление информации о спросе и предложении</w:t>
      </w:r>
    </w:p>
    <w:p>
      <w:pPr>
        <w:spacing w:before="176" w:line="333" w:lineRule="auto"/>
        <w:ind w:left="6" w:right="2" w:firstLine="62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В соответствии с потребностями промышленного развития и ключевыми областями развития на месте, все подразделения собирают и расчесывают информацию о спросе и предложении различных проектов, талантов, регулярно собирают и заполняют « Форму сбора информации о спросе и предложении на Китайской международной конференции по обмену талантами» (далее именуемую « Формой запроса», которую можно загрузить на официальном сайте Генеральной Ассамблеи) и отправляют в назначенный почтовый ящик Генеральной Ассамблеи в течение соответствующего периода времени.</w:t>
      </w:r>
    </w:p>
    <w:p>
      <w:pPr>
        <w:spacing w:line="228" w:lineRule="auto"/>
        <w:ind w:left="65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5"/>
          <w:sz w:val="31"/>
          <w:szCs w:val="31"/>
        </w:rPr>
        <w:t>(ii) Активация учетной записи использования системы</w:t>
      </w:r>
    </w:p>
    <w:p>
      <w:pPr>
        <w:spacing w:before="181" w:line="333" w:lineRule="auto"/>
        <w:ind w:left="21" w:firstLine="62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6"/>
          <w:sz w:val="31"/>
          <w:szCs w:val="31"/>
        </w:rPr>
        <w:t>Организационный комитет Генеральной Ассамблеи будет представлять все подразделения для представления информации « Формы запроса» в едином импорте в систему EO, система генерирует учетную запись пользователя, обратную связь в контактный почтовый ящик, заполненный каждым подразделением, а также скрининг и маркировка ключевых проектов, потребности в талантах для « рекламы» публикации. Все подразделения должны своевременно активировать учетную запись использования системы EO и продолжать использовать системные ресурсы для содействия сотрудничеству в стыковке проектов.</w:t>
      </w:r>
    </w:p>
    <w:p>
      <w:pPr>
        <w:spacing w:before="1" w:line="228" w:lineRule="auto"/>
        <w:ind w:left="65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5"/>
          <w:sz w:val="31"/>
          <w:szCs w:val="31"/>
        </w:rPr>
        <w:t>(iii) Своевременное представление специальных просьб</w:t>
      </w:r>
    </w:p>
    <w:p>
      <w:pPr>
        <w:spacing w:before="176" w:line="344" w:lineRule="auto"/>
        <w:ind w:left="9" w:right="79" w:firstLine="62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Для всех видов ключевых проектов и потребностей в талантах, которые не могут быть опубликованы публично, но которые действительно требуют обслуживания Генеральной Ассамблеи, пожалуйста, четко укажите их в « Форме запроса» и отправьте их в Генеральную Ассамблею отдельно в сводном виде</w:t>
      </w:r>
    </w:p>
    <w:p>
      <w:pPr>
        <w:sectPr>
          <w:footerReference r:id="rId6" w:type="default"/>
          <w:pgSz w:w="11906" w:h="16839"/>
          <w:pgMar w:top="400" w:right="1519" w:bottom="1876" w:left="1593" w:header="0" w:footer="1716" w:gutter="0"/>
          <w:cols w:space="720" w:num="1"/>
        </w:sect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101" w:line="333" w:lineRule="auto"/>
        <w:ind w:firstLine="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Зарегистрируйте почтовый ящик, Организационный комитет Конгресса будет использовать другие способы, чтобы помочь найти подходящих партнеров и талантливых людей.</w:t>
      </w:r>
    </w:p>
    <w:p>
      <w:pPr>
        <w:spacing w:before="1" w:line="239" w:lineRule="auto"/>
        <w:ind w:left="63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2"/>
          <w:sz w:val="31"/>
          <w:szCs w:val="31"/>
        </w:rPr>
        <w:t>V. СТАНДАРТЫ РАСХОДОВ</w:t>
      </w:r>
    </w:p>
    <w:p>
      <w:pPr>
        <w:spacing w:before="159" w:line="333" w:lineRule="auto"/>
        <w:ind w:left="630" w:right="135" w:hanging="15"/>
        <w:rPr>
          <w:rFonts w:ascii="黑体" w:hAnsi="黑体" w:eastAsia="黑体" w:cs="黑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Услуги базовой функциональности системы EO бесплатны, а услуги с добавленной стоимостью предлагаются в соответствии с фактическими потребностями. VI. Контактная информация</w:t>
      </w:r>
    </w:p>
    <w:p>
      <w:pPr>
        <w:spacing w:before="1" w:line="224" w:lineRule="auto"/>
        <w:ind w:left="62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Контактное лицо: Ван Вэй, Го Янь</w:t>
      </w:r>
    </w:p>
    <w:p>
      <w:pPr>
        <w:spacing w:before="184" w:line="501" w:lineRule="exact"/>
        <w:ind w:left="658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仿宋" w:hAnsi="仿宋" w:eastAsia="仿宋" w:cs="仿宋"/>
          <w:spacing w:val="-1"/>
          <w:position w:val="13"/>
          <w:sz w:val="31"/>
          <w:szCs w:val="31"/>
        </w:rPr>
        <w:t>Тел.: 010 - 58882487, 010 - 58882132</w:t>
      </w:r>
    </w:p>
    <w:p>
      <w:pPr>
        <w:spacing w:line="429" w:lineRule="exact"/>
        <w:ind w:left="635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仿宋" w:hAnsi="仿宋" w:eastAsia="仿宋" w:cs="仿宋"/>
          <w:spacing w:val="-2"/>
          <w:position w:val="4"/>
          <w:sz w:val="31"/>
          <w:szCs w:val="31"/>
        </w:rPr>
        <w:t>Почтовый ящик: EO@ciep.gov.cn</w:t>
      </w:r>
    </w:p>
    <w:p>
      <w:pPr>
        <w:sectPr>
          <w:footerReference r:id="rId7" w:type="default"/>
          <w:pgSz w:w="11906" w:h="16839"/>
          <w:pgMar w:top="400" w:right="1661" w:bottom="1876" w:left="1601" w:header="0" w:footer="1716" w:gutter="0"/>
          <w:cols w:space="720" w:num="1"/>
        </w:sectPr>
      </w:pPr>
    </w:p>
    <w:p/>
    <w:sectPr>
      <w:footerReference r:id="rId8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329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4"/>
        <w:sz w:val="17"/>
        <w:szCs w:val="17"/>
      </w:rPr>
      <w:t>2</w:t>
    </w:r>
    <w:r>
      <w:rPr>
        <w:rFonts w:ascii="Times New Roman" w:hAnsi="Times New Roman" w:eastAsia="Times New Roman" w:cs="Times New Roman"/>
        <w:spacing w:val="3"/>
        <w:sz w:val="17"/>
        <w:szCs w:val="17"/>
      </w:rPr>
      <w:t>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330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4"/>
        <w:sz w:val="17"/>
        <w:szCs w:val="17"/>
      </w:rPr>
      <w:t>2</w:t>
    </w:r>
    <w:r>
      <w:rPr>
        <w:rFonts w:ascii="Times New Roman" w:hAnsi="Times New Roman" w:eastAsia="Times New Roman" w:cs="Times New Roman"/>
        <w:spacing w:val="3"/>
        <w:sz w:val="17"/>
        <w:szCs w:val="17"/>
      </w:rPr>
      <w:t>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326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2"/>
        <w:sz w:val="17"/>
        <w:szCs w:val="17"/>
      </w:rPr>
      <w:t>3</w:t>
    </w:r>
    <w:r>
      <w:rPr>
        <w:rFonts w:ascii="Times New Roman" w:hAnsi="Times New Roman" w:eastAsia="Times New Roman" w:cs="Times New Roman"/>
        <w:spacing w:val="1"/>
        <w:sz w:val="17"/>
        <w:szCs w:val="17"/>
      </w:rPr>
      <w:t>0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3" w:lineRule="auto"/>
      <w:ind w:left="4379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2ZTIxYjNiNzUxMzkxMjQ2MDcyZTczMmJmZTI1ODcifQ=="/>
  </w:docVars>
  <w:rsids>
    <w:rsidRoot w:val="145768B3"/>
    <w:rsid w:val="080C528C"/>
    <w:rsid w:val="08B60D54"/>
    <w:rsid w:val="0DE819AF"/>
    <w:rsid w:val="145768B3"/>
    <w:rsid w:val="251E0AED"/>
    <w:rsid w:val="2802614E"/>
    <w:rsid w:val="4EBB043F"/>
    <w:rsid w:val="54E3249D"/>
    <w:rsid w:val="636E387A"/>
    <w:rsid w:val="6A93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'1.0' encoding='UTF-8' standalone='yes'?>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2023-03-27T09:38:00Z</dcterms:created>
  <dc:creator>会开小飞机~滴贝塔</dc:creator>
  <cp:lastModifiedBy>会开小飞机~滴贝塔</cp:lastModifiedBy>
  <dcterms:modified xsi:type="dcterms:W3CDTF">2023-03-27T09:42:44Z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C3965628D8F6427CB8325347F038B72A</vt:lpwstr>
  </property>
</Properties>
</file>